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D2" w:rsidRDefault="002B10D2" w:rsidP="00BD523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4F6420">
        <w:rPr>
          <w:rFonts w:ascii="Arial" w:hAnsi="Arial" w:cs="Arial"/>
          <w:b/>
          <w:bCs/>
        </w:rPr>
        <w:t>Writing Process Essays</w:t>
      </w:r>
    </w:p>
    <w:p w:rsidR="00BD5233" w:rsidRDefault="00BD5233" w:rsidP="00BD523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Pr="002549D3">
        <w:rPr>
          <w:rFonts w:ascii="Arial" w:hAnsi="Arial" w:cs="Arial"/>
          <w:sz w:val="32"/>
          <w:szCs w:val="32"/>
        </w:rPr>
        <w:t xml:space="preserve">the </w:t>
      </w:r>
      <w:r w:rsidR="002B10D2">
        <w:rPr>
          <w:rFonts w:ascii="Arial" w:hAnsi="Arial" w:cs="Arial"/>
          <w:sz w:val="32"/>
          <w:szCs w:val="32"/>
        </w:rPr>
        <w:t>Ending</w:t>
      </w:r>
      <w:r w:rsidRPr="002549D3">
        <w:rPr>
          <w:rFonts w:ascii="Arial" w:hAnsi="Arial" w:cs="Arial"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2B10D2" w:rsidRPr="000B2AF8" w:rsidTr="00921DCF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B10D2" w:rsidRPr="00A5165E" w:rsidRDefault="002B10D2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0D2" w:rsidRDefault="002B10D2" w:rsidP="00921D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0D2" w:rsidRPr="00A5165E" w:rsidRDefault="002B10D2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2" w:rsidRDefault="002B10D2" w:rsidP="00921D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D5233" w:rsidRDefault="00BD5233" w:rsidP="00BD5233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BD5233" w:rsidRPr="00AB4D7E" w:rsidRDefault="00BD5233" w:rsidP="00BD5233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AB4D7E">
        <w:rPr>
          <w:rFonts w:ascii="Arial" w:hAnsi="Arial" w:cs="Arial"/>
          <w:b/>
          <w:sz w:val="24"/>
          <w:szCs w:val="24"/>
        </w:rPr>
        <w:t xml:space="preserve">Write your </w:t>
      </w:r>
      <w:r w:rsidR="002B10D2">
        <w:rPr>
          <w:rFonts w:ascii="Arial" w:hAnsi="Arial" w:cs="Arial"/>
          <w:b/>
          <w:sz w:val="24"/>
          <w:szCs w:val="24"/>
        </w:rPr>
        <w:t>ending</w:t>
      </w:r>
      <w:r w:rsidRPr="00AB4D7E">
        <w:rPr>
          <w:rFonts w:ascii="Arial" w:hAnsi="Arial" w:cs="Arial"/>
          <w:b/>
          <w:sz w:val="24"/>
          <w:szCs w:val="24"/>
        </w:rPr>
        <w:t xml:space="preserve"> paragraph.</w:t>
      </w:r>
    </w:p>
    <w:p w:rsidR="00BD5233" w:rsidRPr="00AB4D7E" w:rsidRDefault="00BD5233" w:rsidP="00BD5233">
      <w:pPr>
        <w:pStyle w:val="BodyText0"/>
        <w:rPr>
          <w:rFonts w:ascii="Arial" w:hAnsi="Arial" w:cs="Arial"/>
          <w:sz w:val="24"/>
          <w:szCs w:val="24"/>
        </w:rPr>
      </w:pPr>
      <w:r w:rsidRPr="00AB4D7E">
        <w:rPr>
          <w:rFonts w:ascii="Arial" w:hAnsi="Arial" w:cs="Arial"/>
          <w:sz w:val="24"/>
          <w:szCs w:val="24"/>
        </w:rPr>
        <w:t xml:space="preserve">Try these </w:t>
      </w:r>
      <w:r w:rsidR="00307490">
        <w:rPr>
          <w:rFonts w:ascii="Arial" w:hAnsi="Arial" w:cs="Arial"/>
          <w:sz w:val="24"/>
          <w:szCs w:val="24"/>
        </w:rPr>
        <w:t xml:space="preserve">ending </w:t>
      </w:r>
      <w:r w:rsidRPr="00AB4D7E">
        <w:rPr>
          <w:rFonts w:ascii="Arial" w:hAnsi="Arial" w:cs="Arial"/>
          <w:sz w:val="24"/>
          <w:szCs w:val="24"/>
        </w:rPr>
        <w:t>strategies. Then combine some into a</w:t>
      </w:r>
      <w:r w:rsidR="002B10D2">
        <w:rPr>
          <w:rFonts w:ascii="Arial" w:hAnsi="Arial" w:cs="Arial"/>
          <w:sz w:val="24"/>
          <w:szCs w:val="24"/>
        </w:rPr>
        <w:t>n ending</w:t>
      </w:r>
      <w:r w:rsidRPr="00AB4D7E">
        <w:rPr>
          <w:rFonts w:ascii="Arial" w:hAnsi="Arial" w:cs="Arial"/>
          <w:sz w:val="24"/>
          <w:szCs w:val="24"/>
        </w:rPr>
        <w:t xml:space="preserve"> paragraph.</w:t>
      </w:r>
    </w:p>
    <w:p w:rsidR="00BD5233" w:rsidRDefault="00BD5233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Restate your focus.</w:t>
      </w:r>
    </w:p>
    <w:p w:rsidR="00BD5233" w:rsidRPr="00AC595A" w:rsidRDefault="00BD5233" w:rsidP="00BD5233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AC595A">
        <w:rPr>
          <w:rFonts w:ascii="Arial" w:hAnsi="Arial" w:cs="Arial"/>
          <w:b w:val="0"/>
          <w:color w:val="auto"/>
        </w:rPr>
        <w:t>Soon, you'll find out that your little teddy bear is a lot like you.</w:t>
      </w:r>
    </w:p>
    <w:p w:rsidR="00BD5233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307490" w:rsidRDefault="00307490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Default="00BD5233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Tell readers to do something.</w:t>
      </w:r>
    </w:p>
    <w:p w:rsidR="00BD5233" w:rsidRPr="00AC595A" w:rsidRDefault="00BD5233" w:rsidP="00BD5233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AC595A">
        <w:rPr>
          <w:rFonts w:ascii="Arial" w:hAnsi="Arial" w:cs="Arial"/>
          <w:b w:val="0"/>
          <w:color w:val="auto"/>
        </w:rPr>
        <w:t>Treat your hamster to sunflower seeds, but not too many!</w:t>
      </w:r>
    </w:p>
    <w:p w:rsidR="00BD5233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307490" w:rsidRDefault="00307490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BD5233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Give a last thought.</w:t>
      </w:r>
    </w:p>
    <w:p w:rsidR="00BD5233" w:rsidRDefault="00BD5233" w:rsidP="00BD5233">
      <w:pPr>
        <w:pStyle w:val="NumberedQuestionsExampleHandwritten"/>
        <w:ind w:left="1440"/>
        <w:rPr>
          <w:rFonts w:ascii="Arial" w:hAnsi="Arial" w:cs="Arial"/>
          <w:b w:val="0"/>
          <w:color w:val="auto"/>
        </w:rPr>
      </w:pPr>
      <w:r w:rsidRPr="00AC595A">
        <w:rPr>
          <w:rFonts w:ascii="Arial" w:hAnsi="Arial" w:cs="Arial"/>
          <w:b w:val="0"/>
          <w:color w:val="auto"/>
        </w:rPr>
        <w:t>As you learn more about your little friend, you become an even better big friend.</w:t>
      </w:r>
    </w:p>
    <w:p w:rsidR="002C3DD0" w:rsidRDefault="002C3DD0">
      <w:pPr>
        <w:rPr>
          <w:rFonts w:ascii="Arial" w:hAnsi="Arial" w:cs="Arial"/>
          <w:sz w:val="24"/>
          <w:szCs w:val="24"/>
        </w:rPr>
      </w:pPr>
    </w:p>
    <w:p w:rsidR="00307490" w:rsidRPr="00307490" w:rsidRDefault="00307490">
      <w:pPr>
        <w:rPr>
          <w:rFonts w:ascii="Arial" w:hAnsi="Arial" w:cs="Arial"/>
          <w:sz w:val="24"/>
          <w:szCs w:val="24"/>
        </w:rPr>
      </w:pPr>
    </w:p>
    <w:p w:rsidR="00307490" w:rsidRPr="00307490" w:rsidRDefault="002972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Ending p</w:t>
      </w:r>
      <w:bookmarkStart w:id="0" w:name="_GoBack"/>
      <w:bookmarkEnd w:id="0"/>
      <w:r w:rsidR="00307490" w:rsidRPr="00307490">
        <w:rPr>
          <w:rFonts w:ascii="Arial" w:hAnsi="Arial" w:cs="Arial"/>
          <w:b/>
          <w:sz w:val="24"/>
          <w:szCs w:val="24"/>
        </w:rPr>
        <w:t>aragraph</w:t>
      </w:r>
      <w:r w:rsidR="00307490">
        <w:rPr>
          <w:rFonts w:ascii="Arial" w:hAnsi="Arial" w:cs="Arial"/>
          <w:b/>
          <w:sz w:val="24"/>
          <w:szCs w:val="24"/>
        </w:rPr>
        <w:t>:</w:t>
      </w:r>
    </w:p>
    <w:p w:rsidR="002B10D2" w:rsidRDefault="002B10D2"/>
    <w:p w:rsidR="00307490" w:rsidRDefault="00307490"/>
    <w:p w:rsidR="00307490" w:rsidRDefault="00307490"/>
    <w:p w:rsidR="00307490" w:rsidRDefault="00307490"/>
    <w:p w:rsidR="002B10D2" w:rsidRDefault="002B10D2"/>
    <w:p w:rsidR="002B10D2" w:rsidRDefault="002B10D2"/>
    <w:p w:rsidR="002B10D2" w:rsidRDefault="002B10D2"/>
    <w:p w:rsidR="002B10D2" w:rsidRDefault="002B10D2"/>
    <w:p w:rsidR="002B10D2" w:rsidRDefault="002B10D2"/>
    <w:p w:rsidR="002B10D2" w:rsidRPr="00307490" w:rsidRDefault="002B10D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sectPr w:rsidR="002B10D2" w:rsidRPr="0030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7052F"/>
    <w:multiLevelType w:val="hybridMultilevel"/>
    <w:tmpl w:val="BDA26DCC"/>
    <w:lvl w:ilvl="0" w:tplc="5B2651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3"/>
    <w:rsid w:val="002549D3"/>
    <w:rsid w:val="002972D7"/>
    <w:rsid w:val="002B10D2"/>
    <w:rsid w:val="002C3DD0"/>
    <w:rsid w:val="00307490"/>
    <w:rsid w:val="00B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866E"/>
  <w15:chartTrackingRefBased/>
  <w15:docId w15:val="{52260C73-454C-4538-B311-2201E82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D523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D523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BD523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BD5233"/>
  </w:style>
  <w:style w:type="paragraph" w:customStyle="1" w:styleId="ReactingReadingText">
    <w:name w:val="ReactingReading &gt; Text"/>
    <w:basedOn w:val="BodyText0"/>
    <w:uiPriority w:val="99"/>
    <w:rsid w:val="00BD523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BD5233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table" w:styleId="TableGrid">
    <w:name w:val="Table Grid"/>
    <w:basedOn w:val="TableNormal"/>
    <w:uiPriority w:val="39"/>
    <w:rsid w:val="002B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1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2015-11-30T21:08:00Z</dcterms:created>
  <dcterms:modified xsi:type="dcterms:W3CDTF">2016-01-22T15:49:00Z</dcterms:modified>
</cp:coreProperties>
</file>