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15" w:rsidRPr="00CD1D15" w:rsidRDefault="00CD1D15" w:rsidP="00CD1D15">
      <w:pPr>
        <w:rPr>
          <w:rFonts w:ascii="Arial" w:hAnsi="Arial" w:cs="Arial"/>
          <w:b/>
          <w:sz w:val="40"/>
          <w:szCs w:val="40"/>
        </w:rPr>
      </w:pPr>
      <w:r w:rsidRPr="00CD1D15">
        <w:rPr>
          <w:rFonts w:ascii="Arial" w:hAnsi="Arial" w:cs="Arial"/>
          <w:b/>
          <w:sz w:val="40"/>
          <w:szCs w:val="40"/>
        </w:rPr>
        <w:t>Narrative Rubric</w:t>
      </w:r>
    </w:p>
    <w:p w:rsidR="00CD1D15" w:rsidRPr="00CD1D15" w:rsidRDefault="00CD1D15" w:rsidP="00CD1D15">
      <w:pPr>
        <w:rPr>
          <w:rFonts w:ascii="Arial" w:hAnsi="Arial" w:cs="Arial"/>
        </w:rPr>
      </w:pPr>
      <w:r w:rsidRPr="00295016">
        <w:rPr>
          <w:rFonts w:ascii="Arial" w:hAnsi="Arial" w:cs="Arial"/>
          <w:sz w:val="24"/>
          <w:szCs w:val="24"/>
        </w:rPr>
        <w:t>Use this rubric as a guide for assessing narrative writing</w:t>
      </w:r>
      <w:r w:rsidRPr="00CD1D15">
        <w:rPr>
          <w:rFonts w:ascii="Arial" w:hAnsi="Arial" w:cs="Arial"/>
        </w:rPr>
        <w:t>.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1345"/>
        <w:gridCol w:w="8005"/>
      </w:tblGrid>
      <w:tr w:rsidR="00CD1D15" w:rsidTr="00EF424D">
        <w:trPr>
          <w:trHeight w:val="621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95016">
              <w:rPr>
                <w:rFonts w:ascii="Arial" w:hAnsi="Arial" w:cs="Arial"/>
                <w:sz w:val="24"/>
                <w:szCs w:val="24"/>
              </w:rPr>
              <w:t>The writing . . .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95016">
              <w:rPr>
                <w:rFonts w:ascii="Arial" w:hAnsi="Arial" w:cs="Arial"/>
                <w:sz w:val="24"/>
                <w:szCs w:val="24"/>
              </w:rPr>
              <w:t>focuses on a specific experienc</w:t>
            </w:r>
            <w:r w:rsidRPr="00295016">
              <w:rPr>
                <w:rFonts w:ascii="Arial" w:hAnsi="Arial" w:cs="Arial"/>
                <w:sz w:val="24"/>
                <w:szCs w:val="24"/>
              </w:rPr>
              <w:t>e or time in the writer’s life.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95016">
              <w:rPr>
                <w:rFonts w:ascii="Arial" w:hAnsi="Arial" w:cs="Arial"/>
                <w:sz w:val="24"/>
                <w:szCs w:val="24"/>
              </w:rPr>
              <w:t>uses sensory details and dialogue to show rather than tell.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95016">
              <w:rPr>
                <w:rFonts w:ascii="Arial" w:hAnsi="Arial" w:cs="Arial"/>
                <w:sz w:val="24"/>
                <w:szCs w:val="24"/>
              </w:rPr>
              <w:t>makes the reader want to know what happens next.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Organization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95016">
              <w:rPr>
                <w:rFonts w:ascii="Arial" w:hAnsi="Arial" w:cs="Arial"/>
                <w:sz w:val="24"/>
                <w:szCs w:val="24"/>
              </w:rPr>
              <w:t>pulls the reader into the story.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95016">
              <w:rPr>
                <w:rFonts w:ascii="Arial" w:hAnsi="Arial" w:cs="Arial"/>
                <w:sz w:val="24"/>
                <w:szCs w:val="24"/>
              </w:rPr>
              <w:t>includes a beginning, a middle, and an ending.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95016">
              <w:rPr>
                <w:rFonts w:ascii="Arial" w:hAnsi="Arial" w:cs="Arial"/>
                <w:sz w:val="24"/>
                <w:szCs w:val="24"/>
              </w:rPr>
              <w:t>gives the events in an order that is easy to follow.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Voice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95016">
              <w:rPr>
                <w:rFonts w:ascii="Arial" w:hAnsi="Arial" w:cs="Arial"/>
                <w:sz w:val="24"/>
                <w:szCs w:val="24"/>
              </w:rPr>
              <w:t>shows the writer’s personality.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95016">
              <w:rPr>
                <w:rFonts w:ascii="Arial" w:hAnsi="Arial" w:cs="Arial"/>
                <w:sz w:val="24"/>
                <w:szCs w:val="24"/>
              </w:rPr>
              <w:t>sounds honest and enga</w:t>
            </w:r>
            <w:bookmarkStart w:id="0" w:name="_GoBack"/>
            <w:bookmarkEnd w:id="0"/>
            <w:r w:rsidRPr="00295016">
              <w:rPr>
                <w:rFonts w:ascii="Arial" w:hAnsi="Arial" w:cs="Arial"/>
                <w:sz w:val="24"/>
                <w:szCs w:val="24"/>
              </w:rPr>
              <w:t>ging.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Word Choice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95016">
              <w:rPr>
                <w:rFonts w:ascii="Arial" w:hAnsi="Arial" w:cs="Arial"/>
                <w:sz w:val="24"/>
                <w:szCs w:val="24"/>
              </w:rPr>
              <w:t>contains specific nouns, vivid verbs, and colorful modifiers.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Sentence Fluency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95016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95016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  <w:r w:rsidRPr="00CD1D15">
              <w:rPr>
                <w:rFonts w:ascii="Arial" w:hAnsi="Arial" w:cs="Arial"/>
              </w:rPr>
              <w:t>uses correct punctuation, capitalization, spelling, and</w:t>
            </w:r>
            <w:r>
              <w:rPr>
                <w:rFonts w:ascii="Arial" w:hAnsi="Arial" w:cs="Arial"/>
              </w:rPr>
              <w:t xml:space="preserve"> grammar.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  <w:r w:rsidRPr="00CD1D15">
              <w:rPr>
                <w:rFonts w:ascii="Arial" w:hAnsi="Arial" w:cs="Arial"/>
              </w:rPr>
              <w:t>uses the format provided by the teacher or follows another</w:t>
            </w:r>
            <w:r>
              <w:rPr>
                <w:rFonts w:ascii="Arial" w:hAnsi="Arial" w:cs="Arial"/>
              </w:rPr>
              <w:t xml:space="preserve"> </w:t>
            </w:r>
            <w:r w:rsidRPr="00CD1D15">
              <w:rPr>
                <w:rFonts w:ascii="Arial" w:hAnsi="Arial" w:cs="Arial"/>
              </w:rPr>
              <w:t>effective design. (See pages 67–69.)</w:t>
            </w:r>
          </w:p>
        </w:tc>
      </w:tr>
    </w:tbl>
    <w:p w:rsidR="00CD1D15" w:rsidRDefault="00CD1D15" w:rsidP="00CD1D15">
      <w:pPr>
        <w:rPr>
          <w:rFonts w:ascii="Arial" w:hAnsi="Arial" w:cs="Arial"/>
        </w:rPr>
      </w:pPr>
    </w:p>
    <w:p w:rsidR="00EF424D" w:rsidRPr="009A629B" w:rsidRDefault="00EF424D" w:rsidP="00EF42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© </w:t>
      </w:r>
      <w:hyperlink r:id="rId4" w:history="1">
        <w:r w:rsidRPr="00081FF4">
          <w:rPr>
            <w:rStyle w:val="Hyperlink"/>
            <w:rFonts w:ascii="Arial" w:hAnsi="Arial" w:cs="Arial"/>
          </w:rPr>
          <w:t>Thoughtful Learning</w:t>
        </w:r>
      </w:hyperlink>
      <w:r>
        <w:rPr>
          <w:rFonts w:ascii="Arial" w:hAnsi="Arial" w:cs="Arial"/>
        </w:rPr>
        <w:tab/>
        <w:t>From page 15</w:t>
      </w:r>
      <w:r w:rsidR="00B77A0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of </w:t>
      </w:r>
      <w:hyperlink r:id="rId5" w:history="1">
        <w:r w:rsidRPr="00081FF4">
          <w:rPr>
            <w:rStyle w:val="Hyperlink"/>
            <w:rFonts w:ascii="Arial" w:hAnsi="Arial" w:cs="Arial"/>
            <w:i/>
          </w:rPr>
          <w:t>Write on Course 20-20</w:t>
        </w:r>
      </w:hyperlink>
    </w:p>
    <w:p w:rsidR="00EF424D" w:rsidRPr="00CD1D15" w:rsidRDefault="00EF424D" w:rsidP="00CD1D15">
      <w:pPr>
        <w:rPr>
          <w:rFonts w:ascii="Arial" w:hAnsi="Arial" w:cs="Arial"/>
        </w:rPr>
      </w:pPr>
    </w:p>
    <w:sectPr w:rsidR="00EF424D" w:rsidRPr="00CD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15"/>
    <w:rsid w:val="00295016"/>
    <w:rsid w:val="00595852"/>
    <w:rsid w:val="00800299"/>
    <w:rsid w:val="00A67FD0"/>
    <w:rsid w:val="00B77A05"/>
    <w:rsid w:val="00CD1D15"/>
    <w:rsid w:val="00E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DDCD"/>
  <w15:chartTrackingRefBased/>
  <w15:docId w15:val="{C0940417-727A-49D6-951A-17F27FC0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24D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EF42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2016-05-19T14:55:00Z</dcterms:created>
  <dcterms:modified xsi:type="dcterms:W3CDTF">2016-05-19T18:50:00Z</dcterms:modified>
</cp:coreProperties>
</file>