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2"/>
        <w:gridCol w:w="981"/>
        <w:gridCol w:w="4458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5FAED092" w:rsidR="00894D38" w:rsidRPr="006C476E" w:rsidRDefault="002427D4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to Feed a Dog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50845A76" w:rsidR="009E254B" w:rsidRPr="006C476E" w:rsidRDefault="002427D4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7296932E" w:rsidR="006C476E" w:rsidRPr="006C476E" w:rsidRDefault="005C344C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C476E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008F5084" w:rsidR="002B5FDC" w:rsidRPr="006C476E" w:rsidRDefault="002427D4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15107DCB" w:rsidR="002B5FDC" w:rsidRPr="006C476E" w:rsidRDefault="002427D4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5F07AC47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="00B21803">
        <w:rPr>
          <w:rFonts w:ascii="Arial" w:hAnsi="Arial" w:cs="Arial"/>
          <w:b/>
          <w:sz w:val="28"/>
          <w:szCs w:val="28"/>
        </w:rPr>
        <w:t xml:space="preserve"> 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2427D4" w:rsidRPr="002427D4">
        <w:rPr>
          <w:rFonts w:ascii="Arial" w:hAnsi="Arial" w:cs="Arial"/>
          <w:sz w:val="28"/>
          <w:szCs w:val="28"/>
        </w:rPr>
        <w:t>Your description of a dog eating uses interesting details. However</w:t>
      </w:r>
      <w:r w:rsidR="002427D4">
        <w:rPr>
          <w:rFonts w:ascii="Arial" w:hAnsi="Arial" w:cs="Arial"/>
          <w:sz w:val="28"/>
          <w:szCs w:val="28"/>
        </w:rPr>
        <w:t>,</w:t>
      </w:r>
      <w:r w:rsidR="002427D4" w:rsidRPr="002427D4">
        <w:rPr>
          <w:rFonts w:ascii="Arial" w:hAnsi="Arial" w:cs="Arial"/>
          <w:sz w:val="28"/>
          <w:szCs w:val="28"/>
        </w:rPr>
        <w:t xml:space="preserve"> you should explain how to feed the dog more specifically. Also don’t make your sentences too long. Be sure to check for spelling and grammar.</w:t>
      </w:r>
      <w:r w:rsidRPr="006C476E">
        <w:rPr>
          <w:rFonts w:ascii="Arial" w:hAnsi="Arial" w:cs="Arial"/>
          <w:sz w:val="28"/>
          <w:szCs w:val="28"/>
        </w:rPr>
        <w:t xml:space="preserve">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427D4"/>
    <w:rsid w:val="002B5FDC"/>
    <w:rsid w:val="003274D2"/>
    <w:rsid w:val="00595852"/>
    <w:rsid w:val="005C344C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42F0D"/>
    <w:rsid w:val="00894D38"/>
    <w:rsid w:val="008A0710"/>
    <w:rsid w:val="009C1DF8"/>
    <w:rsid w:val="009E254B"/>
    <w:rsid w:val="009F7EA5"/>
    <w:rsid w:val="00A6166D"/>
    <w:rsid w:val="00A67FD0"/>
    <w:rsid w:val="00AB5700"/>
    <w:rsid w:val="00B21803"/>
    <w:rsid w:val="00C21459"/>
    <w:rsid w:val="00C53DFF"/>
    <w:rsid w:val="00C94F5E"/>
    <w:rsid w:val="00CC0795"/>
    <w:rsid w:val="00DA6C6B"/>
    <w:rsid w:val="00DB2649"/>
    <w:rsid w:val="00E111B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2016-09-07T17:03:00Z</dcterms:created>
  <dcterms:modified xsi:type="dcterms:W3CDTF">2016-09-07T18:34:00Z</dcterms:modified>
</cp:coreProperties>
</file>