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73D650" w14:textId="77777777" w:rsidR="00FE3BD1" w:rsidRDefault="00957B37" w:rsidP="003809DC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Workplace Writing</w:t>
      </w:r>
      <w:r w:rsidR="0038576D">
        <w:rPr>
          <w:rFonts w:ascii="Arial" w:hAnsi="Arial" w:cs="Arial"/>
          <w:b/>
          <w:sz w:val="40"/>
          <w:szCs w:val="40"/>
        </w:rPr>
        <w:t xml:space="preserve"> </w:t>
      </w:r>
      <w:r w:rsidR="00FE3BD1" w:rsidRPr="009E254B">
        <w:rPr>
          <w:rFonts w:ascii="Arial" w:hAnsi="Arial" w:cs="Arial"/>
          <w:b/>
          <w:sz w:val="40"/>
          <w:szCs w:val="40"/>
        </w:rPr>
        <w:t>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C521ED" w:rsidRPr="001935BC" w14:paraId="6EF11D50" w14:textId="77777777" w:rsidTr="009D43BD">
        <w:tc>
          <w:tcPr>
            <w:tcW w:w="1075" w:type="dxa"/>
          </w:tcPr>
          <w:p w14:paraId="1FF19175" w14:textId="77777777" w:rsidR="00C521ED" w:rsidRPr="001935BC" w:rsidRDefault="00C521ED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1165F98B" w14:textId="77777777" w:rsidR="00C521ED" w:rsidRPr="001935BC" w:rsidRDefault="00C521ED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1022FA47" w14:textId="77777777" w:rsidR="00C521ED" w:rsidRPr="001935BC" w:rsidRDefault="00C521ED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28E832C9" w14:textId="77777777" w:rsidR="00C521ED" w:rsidRPr="001935BC" w:rsidRDefault="00271631" w:rsidP="009D43B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Using Hydrochloric Acid (Excellent)</w:t>
            </w:r>
          </w:p>
        </w:tc>
      </w:tr>
    </w:tbl>
    <w:p w14:paraId="32FE6D2A" w14:textId="77777777" w:rsidR="00C521ED" w:rsidRPr="002B5FDC" w:rsidRDefault="00C521ED" w:rsidP="00C521ED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905F9CE" wp14:editId="554D2A87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5AEBBB2" w14:textId="77777777" w:rsidR="00C521ED" w:rsidRPr="009C0E6A" w:rsidRDefault="00C521ED" w:rsidP="003809DC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482B73AD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639AE4" w14:textId="77777777" w:rsidR="009E254B" w:rsidRPr="00D01A53" w:rsidRDefault="00271631" w:rsidP="00D01A53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73A0701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501AB649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01842C" w14:textId="24CE2A48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43385B09" w14:textId="77777777" w:rsidR="00957B37" w:rsidRPr="00957B37" w:rsidRDefault="00957B37" w:rsidP="00957B3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has a clear, central message.</w:t>
            </w:r>
          </w:p>
          <w:p w14:paraId="640933F2" w14:textId="77777777" w:rsidR="00F57EAC" w:rsidRPr="003809DC" w:rsidRDefault="00957B37" w:rsidP="00957B3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provides details that support the central message.</w:t>
            </w:r>
          </w:p>
        </w:tc>
      </w:tr>
      <w:tr w:rsidR="009E254B" w14:paraId="40AB5FCA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CFF386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3BE2FD3" w14:textId="77777777" w:rsidR="00D01A53" w:rsidRPr="00D01A53" w:rsidRDefault="00271631" w:rsidP="00D01A53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23D8AD2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E03539C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01E7462A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86933D" w14:textId="77777777" w:rsidR="00957B37" w:rsidRPr="00957B37" w:rsidRDefault="00957B37" w:rsidP="00957B3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begins by capturing the reader’s interest and introducing the message.</w:t>
            </w:r>
          </w:p>
          <w:p w14:paraId="0ACB503F" w14:textId="77777777" w:rsidR="00957B37" w:rsidRPr="00957B37" w:rsidRDefault="00957B37" w:rsidP="00957B3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develops the message in the middle paragraphs.</w:t>
            </w:r>
          </w:p>
          <w:p w14:paraId="34D2467F" w14:textId="77777777" w:rsidR="00F3169F" w:rsidRPr="001708C2" w:rsidRDefault="00957B37" w:rsidP="00957B3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ends by reviewing the message or making a call to action.</w:t>
            </w:r>
          </w:p>
        </w:tc>
      </w:tr>
      <w:tr w:rsidR="009E254B" w14:paraId="0745572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07B6C70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9FBBA7D" w14:textId="77777777" w:rsidR="00D01A53" w:rsidRPr="00D01A53" w:rsidRDefault="00271631" w:rsidP="00271631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92E27ED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ABE72C2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3B01A56A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2CD1AE" w14:textId="77777777" w:rsidR="00957B37" w:rsidRPr="00957B37" w:rsidRDefault="00957B37" w:rsidP="00957B3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sounds knowledgeable and informed.</w:t>
            </w:r>
          </w:p>
          <w:p w14:paraId="7474AC44" w14:textId="77777777" w:rsidR="00F3169F" w:rsidRPr="00F57EAC" w:rsidRDefault="00957B37" w:rsidP="00957B3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speaks in a voice appropriate to the audience.</w:t>
            </w:r>
          </w:p>
        </w:tc>
      </w:tr>
      <w:tr w:rsidR="009E254B" w14:paraId="65421C8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339EF6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C6619D5" w14:textId="77777777" w:rsidR="00D01A53" w:rsidRPr="00D01A53" w:rsidRDefault="00271631" w:rsidP="00D01A53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3F9F1BF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6BBFF68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7A642847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4C9E5D" w14:textId="77777777" w:rsidR="00F3169F" w:rsidRPr="00F3169F" w:rsidRDefault="00957B37" w:rsidP="00957B3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F57EAC" w14:paraId="74F6595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6A2B78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128836" w14:textId="77777777" w:rsidR="00D01A53" w:rsidRPr="00D01A53" w:rsidRDefault="00271631" w:rsidP="00D01A53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D0075ED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5B8FE09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595062EA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CE2FAE" w14:textId="77777777" w:rsidR="00957B37" w:rsidRPr="00957B37" w:rsidRDefault="00957B37" w:rsidP="00957B3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  <w:p w14:paraId="6607EE5D" w14:textId="77777777" w:rsidR="00F3169F" w:rsidRPr="00F3169F" w:rsidRDefault="00957B37" w:rsidP="00957B3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F57EAC" w14:paraId="0E457511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EF91E2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0BC7401" w14:textId="77777777" w:rsidR="00D01A53" w:rsidRPr="00D01A53" w:rsidRDefault="00271631" w:rsidP="00D01A53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8BB093A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A5DDF1F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0E4615D8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A8C79F" w14:textId="77777777" w:rsidR="00957B37" w:rsidRPr="00957B37" w:rsidRDefault="00957B37" w:rsidP="00957B3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14:paraId="7AFEEC4F" w14:textId="77777777" w:rsidR="00957B37" w:rsidRPr="00957B37" w:rsidRDefault="00957B37" w:rsidP="00957B3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  <w:p w14:paraId="20BC92D4" w14:textId="77777777" w:rsidR="00957B37" w:rsidRPr="00957B37" w:rsidRDefault="00957B37" w:rsidP="00957B3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  <w:p w14:paraId="7D5999DE" w14:textId="77777777" w:rsidR="00957B37" w:rsidRPr="00957B37" w:rsidRDefault="00957B37" w:rsidP="00957B3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 xml:space="preserve">correctly uses words </w:t>
            </w:r>
            <w:r w:rsidRPr="00957B37">
              <w:rPr>
                <w:rFonts w:ascii="Arial" w:hAnsi="Arial" w:cs="Arial"/>
                <w:i/>
                <w:iCs/>
                <w:sz w:val="24"/>
                <w:szCs w:val="24"/>
              </w:rPr>
              <w:t>(there, they’re, their).</w:t>
            </w:r>
          </w:p>
          <w:p w14:paraId="7170C518" w14:textId="77777777" w:rsidR="00F3169F" w:rsidRPr="00CC0795" w:rsidRDefault="00957B37" w:rsidP="00957B3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957B37">
              <w:rPr>
                <w:rFonts w:ascii="Arial" w:hAnsi="Arial" w:cs="Arial"/>
                <w:sz w:val="24"/>
                <w:szCs w:val="24"/>
              </w:rPr>
              <w:t>follows the correct format for the type of message.</w:t>
            </w:r>
          </w:p>
        </w:tc>
      </w:tr>
    </w:tbl>
    <w:p w14:paraId="31C0B724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493EB858" w14:textId="77777777" w:rsidR="00271631" w:rsidRPr="00CA34DD" w:rsidRDefault="001625C7" w:rsidP="00271631">
      <w:pPr>
        <w:tabs>
          <w:tab w:val="left" w:pos="360"/>
        </w:tabs>
        <w:spacing w:after="0"/>
        <w:rPr>
          <w:rFonts w:ascii="Arial" w:hAnsi="Arial" w:cs="Arial"/>
          <w:bCs/>
          <w:iCs/>
          <w:color w:val="000000"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Comments:</w:t>
      </w:r>
      <w:r w:rsidRPr="001625C7">
        <w:rPr>
          <w:rFonts w:ascii="Arial" w:hAnsi="Arial" w:cs="Arial"/>
          <w:sz w:val="24"/>
          <w:szCs w:val="24"/>
        </w:rPr>
        <w:t xml:space="preserve"> </w:t>
      </w:r>
      <w:r w:rsidR="00271631" w:rsidRPr="00CA34DD">
        <w:rPr>
          <w:rFonts w:ascii="Arial" w:hAnsi="Arial" w:cs="Arial"/>
          <w:bCs/>
          <w:iCs/>
          <w:color w:val="000000"/>
          <w:sz w:val="24"/>
          <w:szCs w:val="24"/>
        </w:rPr>
        <w:t>The information in this document is very clear and well organized. The bold subheads and bulleted items work very well. You obviously know a great deal about this subject since you “speak” with such confidence.</w:t>
      </w:r>
    </w:p>
    <w:p w14:paraId="0632E0C3" w14:textId="77777777" w:rsidR="00271631" w:rsidRPr="00CA34DD" w:rsidRDefault="00271631" w:rsidP="00271631">
      <w:pPr>
        <w:tabs>
          <w:tab w:val="left" w:pos="360"/>
        </w:tabs>
        <w:spacing w:after="0"/>
        <w:rPr>
          <w:rFonts w:ascii="Arial" w:hAnsi="Arial" w:cs="Arial"/>
          <w:sz w:val="24"/>
          <w:szCs w:val="24"/>
        </w:rPr>
      </w:pPr>
      <w:r w:rsidRPr="00CA34DD">
        <w:rPr>
          <w:rFonts w:ascii="Arial" w:hAnsi="Arial" w:cs="Arial"/>
          <w:bCs/>
          <w:iCs/>
          <w:color w:val="000000"/>
          <w:sz w:val="24"/>
          <w:szCs w:val="24"/>
        </w:rPr>
        <w:tab/>
        <w:t>In one or two spots, it would have been helpful to explain unfamiliar terms (“titrate” and “react”).</w:t>
      </w:r>
    </w:p>
    <w:p w14:paraId="68E555AE" w14:textId="77777777" w:rsidR="001708C2" w:rsidRDefault="001625C7">
      <w:pPr>
        <w:rPr>
          <w:rFonts w:ascii="Arial" w:hAnsi="Arial" w:cs="Arial"/>
          <w:sz w:val="24"/>
          <w:szCs w:val="24"/>
        </w:rPr>
      </w:pPr>
      <w:r w:rsidRPr="001625C7">
        <w:rPr>
          <w:rFonts w:ascii="Arial" w:hAnsi="Arial" w:cs="Arial"/>
          <w:sz w:val="24"/>
          <w:szCs w:val="24"/>
        </w:rPr>
        <w:t xml:space="preserve"> </w:t>
      </w:r>
    </w:p>
    <w:p w14:paraId="4114E0EF" w14:textId="77777777" w:rsidR="00FE3BD1" w:rsidRDefault="00391F95" w:rsidP="00391F95">
      <w:r>
        <w:rPr>
          <w:rFonts w:ascii="Arial" w:hAnsi="Arial" w:cs="Arial"/>
          <w:sz w:val="24"/>
          <w:szCs w:val="24"/>
        </w:rPr>
        <w:lastRenderedPageBreak/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1625C7"/>
    <w:rsid w:val="001708C2"/>
    <w:rsid w:val="00271631"/>
    <w:rsid w:val="003809DC"/>
    <w:rsid w:val="0038576D"/>
    <w:rsid w:val="00391F95"/>
    <w:rsid w:val="004C0A52"/>
    <w:rsid w:val="00595852"/>
    <w:rsid w:val="00660E31"/>
    <w:rsid w:val="00684629"/>
    <w:rsid w:val="00957B37"/>
    <w:rsid w:val="009C0E6A"/>
    <w:rsid w:val="009E254B"/>
    <w:rsid w:val="00A67FD0"/>
    <w:rsid w:val="00C521ED"/>
    <w:rsid w:val="00CC0795"/>
    <w:rsid w:val="00D01A53"/>
    <w:rsid w:val="00DE4FF7"/>
    <w:rsid w:val="00EE60C2"/>
    <w:rsid w:val="00F3169F"/>
    <w:rsid w:val="00F57EAC"/>
    <w:rsid w:val="00F75A7C"/>
    <w:rsid w:val="00FC4A69"/>
    <w:rsid w:val="00FD505E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7ABC34D"/>
  <w15:docId w15:val="{7739F6F6-D989-4AB4-B0F4-FCE334DE3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5</cp:revision>
  <dcterms:created xsi:type="dcterms:W3CDTF">2016-08-09T19:42:00Z</dcterms:created>
  <dcterms:modified xsi:type="dcterms:W3CDTF">2016-09-07T20:00:00Z</dcterms:modified>
</cp:coreProperties>
</file>